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410A" w14:textId="2A971EC4" w:rsidR="00C758DC" w:rsidRPr="0068137D" w:rsidRDefault="00C758DC" w:rsidP="00C758DC">
      <w:pPr>
        <w:shd w:val="clear" w:color="auto" w:fill="FFFFFF" w:themeFill="background1"/>
        <w:spacing w:after="0" w:line="240" w:lineRule="auto"/>
        <w:jc w:val="right"/>
        <w:rPr>
          <w:rFonts w:ascii="Arial" w:hAnsi="Arial" w:cs="Arial"/>
          <w:iCs/>
          <w:sz w:val="20"/>
          <w:szCs w:val="20"/>
        </w:rPr>
      </w:pPr>
      <w:r w:rsidRPr="0068137D">
        <w:rPr>
          <w:rFonts w:ascii="Arial" w:hAnsi="Arial" w:cs="Arial"/>
          <w:iCs/>
          <w:sz w:val="20"/>
          <w:szCs w:val="20"/>
        </w:rPr>
        <w:t xml:space="preserve">Annex to the </w:t>
      </w:r>
      <w:r w:rsidR="00431D9B" w:rsidRPr="0068137D">
        <w:rPr>
          <w:rFonts w:ascii="Arial" w:hAnsi="Arial" w:cs="Arial"/>
          <w:iCs/>
          <w:sz w:val="20"/>
          <w:szCs w:val="20"/>
        </w:rPr>
        <w:t>SPC</w:t>
      </w:r>
    </w:p>
    <w:p w14:paraId="046FE265" w14:textId="77777777" w:rsidR="00C758DC" w:rsidRPr="0068137D" w:rsidRDefault="00C758DC" w:rsidP="00C758DC">
      <w:pPr>
        <w:shd w:val="clear" w:color="auto" w:fill="FFFFFF" w:themeFill="background1"/>
        <w:spacing w:after="0" w:line="240" w:lineRule="auto"/>
        <w:ind w:right="-425"/>
        <w:jc w:val="right"/>
        <w:rPr>
          <w:rFonts w:ascii="Arial" w:hAnsi="Arial" w:cs="Arial"/>
          <w:i/>
          <w:iCs/>
          <w:sz w:val="20"/>
          <w:szCs w:val="20"/>
        </w:rPr>
      </w:pPr>
    </w:p>
    <w:p w14:paraId="534CF44A" w14:textId="77777777" w:rsidR="00C758DC" w:rsidRPr="0068137D" w:rsidRDefault="00C758DC" w:rsidP="00C758DC">
      <w:pPr>
        <w:shd w:val="clear" w:color="auto" w:fill="FFFFFF" w:themeFill="background1"/>
        <w:spacing w:after="0" w:line="240" w:lineRule="auto"/>
        <w:ind w:right="-425"/>
        <w:jc w:val="center"/>
        <w:rPr>
          <w:rFonts w:ascii="Arial" w:hAnsi="Arial" w:cs="Arial"/>
          <w:b/>
          <w:bCs/>
          <w:sz w:val="20"/>
          <w:szCs w:val="20"/>
        </w:rPr>
      </w:pPr>
      <w:r w:rsidRPr="0068137D">
        <w:rPr>
          <w:rFonts w:ascii="Arial" w:hAnsi="Arial" w:cs="Arial"/>
          <w:b/>
          <w:sz w:val="20"/>
          <w:szCs w:val="20"/>
        </w:rPr>
        <w:t>SUSTAINABLE PROCUREMENT REQUIREMENTS SET FOR THE PROCUREMENT OBJECT</w:t>
      </w:r>
    </w:p>
    <w:p w14:paraId="4A448C2E" w14:textId="77777777" w:rsidR="00C758DC" w:rsidRPr="0068137D" w:rsidRDefault="00C758DC" w:rsidP="00C758DC">
      <w:pPr>
        <w:shd w:val="clear" w:color="auto" w:fill="FFFFFF"/>
        <w:spacing w:after="0" w:line="240" w:lineRule="auto"/>
        <w:ind w:right="-425"/>
        <w:jc w:val="center"/>
        <w:rPr>
          <w:rFonts w:ascii="Arial" w:hAnsi="Arial" w:cs="Arial"/>
          <w:b/>
          <w:sz w:val="20"/>
          <w:szCs w:val="20"/>
        </w:rPr>
      </w:pPr>
    </w:p>
    <w:p w14:paraId="42C29D9F" w14:textId="78B4CD53" w:rsidR="00C758DC" w:rsidRPr="0068137D" w:rsidRDefault="00C758DC" w:rsidP="00C758DC">
      <w:pPr>
        <w:spacing w:after="0" w:line="240" w:lineRule="auto"/>
        <w:ind w:firstLine="567"/>
        <w:jc w:val="both"/>
        <w:rPr>
          <w:rFonts w:ascii="Arial" w:eastAsia="Calibri" w:hAnsi="Arial" w:cs="Arial"/>
          <w:sz w:val="20"/>
          <w:szCs w:val="20"/>
        </w:rPr>
      </w:pPr>
      <w:r w:rsidRPr="0068137D">
        <w:rPr>
          <w:rFonts w:ascii="Arial" w:hAnsi="Arial" w:cs="Arial"/>
          <w:sz w:val="20"/>
          <w:szCs w:val="20"/>
        </w:rPr>
        <w:t xml:space="preserve">The supplier shall submit the documents proving the compliance with sustainable procurement requirements in accordance with the procedures set out in the SPC, together with the Initial Tender or during the Contract performance period. The document on the sustainable procurement requirements for the procurement object is an integral part of the </w:t>
      </w:r>
      <w:r w:rsidR="00431D9B" w:rsidRPr="0068137D">
        <w:rPr>
          <w:rFonts w:ascii="Arial" w:hAnsi="Arial" w:cs="Arial"/>
          <w:sz w:val="20"/>
          <w:szCs w:val="20"/>
        </w:rPr>
        <w:t>SPC</w:t>
      </w:r>
      <w:r w:rsidRPr="0068137D">
        <w:rPr>
          <w:rFonts w:ascii="Arial" w:hAnsi="Arial" w:cs="Arial"/>
          <w:sz w:val="20"/>
          <w:szCs w:val="20"/>
        </w:rPr>
        <w:t xml:space="preserve"> and is Annex to the Contract.</w:t>
      </w:r>
    </w:p>
    <w:p w14:paraId="3F25BF98" w14:textId="77777777" w:rsidR="00C758DC" w:rsidRPr="0068137D" w:rsidRDefault="00C758DC" w:rsidP="00C758DC">
      <w:pPr>
        <w:spacing w:after="0" w:line="240" w:lineRule="auto"/>
        <w:ind w:firstLine="567"/>
        <w:jc w:val="both"/>
        <w:rPr>
          <w:rFonts w:ascii="Arial" w:eastAsia="Calibri" w:hAnsi="Arial" w:cs="Arial"/>
          <w:sz w:val="20"/>
          <w:szCs w:val="20"/>
        </w:rPr>
      </w:pPr>
      <w:r w:rsidRPr="0068137D">
        <w:rPr>
          <w:rFonts w:ascii="Arial" w:hAnsi="Arial" w:cs="Arial"/>
          <w:sz w:val="20"/>
          <w:szCs w:val="20"/>
        </w:rPr>
        <w:t xml:space="preserve">If the procurement involves sustainable procurement requirements and the supplier intends to engage other economic entities whose capacities it relies on and/or subcontractors for the performance of the Contract, each economic entity whose capacity the supplier relies on and/or subcontractor shall be required to adhere to the sustainable procurement requirement during the Contract performance period. In such a case, the supplier must ensure that each economic entity whose capacities it relies on and/or subcontractor will adhere to the sustainable procurement requirement during the performance of the Contract. </w:t>
      </w:r>
    </w:p>
    <w:p w14:paraId="2633F41A" w14:textId="77777777" w:rsidR="00C758DC" w:rsidRPr="0068137D" w:rsidRDefault="00C758DC" w:rsidP="00C758DC">
      <w:pPr>
        <w:spacing w:after="0" w:line="240" w:lineRule="auto"/>
        <w:ind w:firstLine="567"/>
        <w:jc w:val="both"/>
        <w:rPr>
          <w:rFonts w:ascii="Arial" w:hAnsi="Arial" w:cs="Arial"/>
          <w:sz w:val="20"/>
          <w:szCs w:val="20"/>
        </w:rPr>
      </w:pPr>
      <w:r w:rsidRPr="0068137D">
        <w:rPr>
          <w:rFonts w:ascii="Arial" w:hAnsi="Arial" w:cs="Arial"/>
          <w:sz w:val="20"/>
          <w:szCs w:val="20"/>
        </w:rPr>
        <w:t>If the tender is submitted by a Group of Suppliers, the sustainable procurement requirement must be adhered by the member(s) of the Group of Suppliers based on the obligations they undertake to perform the procurement contract, i.e., the sustainable procurement requirement must be adhered by each member of the Group of Suppliers that will carry out the activities under the procurement contract to which the sustainable procurement requirement applies.</w:t>
      </w:r>
    </w:p>
    <w:p w14:paraId="322840AB" w14:textId="77777777" w:rsidR="00C758DC" w:rsidRPr="0068137D" w:rsidRDefault="00C758DC" w:rsidP="00C758DC">
      <w:pPr>
        <w:spacing w:after="0" w:line="240" w:lineRule="auto"/>
        <w:ind w:firstLine="567"/>
        <w:jc w:val="both"/>
        <w:rPr>
          <w:rFonts w:ascii="Arial" w:hAnsi="Arial" w:cs="Arial"/>
          <w:sz w:val="20"/>
          <w:szCs w:val="20"/>
        </w:rPr>
      </w:pPr>
    </w:p>
    <w:tbl>
      <w:tblPr>
        <w:tblStyle w:val="TableGrid"/>
        <w:tblW w:w="0" w:type="auto"/>
        <w:tblLook w:val="04A0" w:firstRow="1" w:lastRow="0" w:firstColumn="1" w:lastColumn="0" w:noHBand="0" w:noVBand="1"/>
      </w:tblPr>
      <w:tblGrid>
        <w:gridCol w:w="704"/>
        <w:gridCol w:w="5879"/>
        <w:gridCol w:w="3587"/>
        <w:gridCol w:w="3995"/>
      </w:tblGrid>
      <w:tr w:rsidR="00C758DC" w:rsidRPr="0068137D" w14:paraId="03EA4305" w14:textId="77777777" w:rsidTr="00953A0E">
        <w:tc>
          <w:tcPr>
            <w:tcW w:w="704" w:type="dxa"/>
            <w:vAlign w:val="center"/>
          </w:tcPr>
          <w:p w14:paraId="4D45B4F0" w14:textId="77777777" w:rsidR="00C758DC" w:rsidRPr="0068137D" w:rsidRDefault="00C758DC" w:rsidP="00E04B41">
            <w:pPr>
              <w:tabs>
                <w:tab w:val="left" w:pos="567"/>
              </w:tabs>
              <w:jc w:val="center"/>
              <w:rPr>
                <w:rFonts w:ascii="Arial" w:hAnsi="Arial" w:cs="Arial"/>
                <w:b/>
                <w:bCs/>
                <w:iCs/>
                <w:sz w:val="20"/>
                <w:szCs w:val="20"/>
              </w:rPr>
            </w:pPr>
          </w:p>
          <w:p w14:paraId="063B4CB5" w14:textId="77777777" w:rsidR="00C758DC" w:rsidRPr="0068137D" w:rsidRDefault="00C758DC" w:rsidP="00E04B41">
            <w:pPr>
              <w:jc w:val="center"/>
              <w:rPr>
                <w:rFonts w:ascii="Arial" w:eastAsia="Calibri" w:hAnsi="Arial" w:cs="Arial"/>
                <w:b/>
                <w:bCs/>
                <w:sz w:val="20"/>
                <w:szCs w:val="20"/>
              </w:rPr>
            </w:pPr>
            <w:r w:rsidRPr="0068137D">
              <w:rPr>
                <w:rFonts w:ascii="Arial" w:hAnsi="Arial" w:cs="Arial"/>
                <w:b/>
                <w:sz w:val="20"/>
                <w:szCs w:val="20"/>
              </w:rPr>
              <w:t>No.</w:t>
            </w:r>
          </w:p>
        </w:tc>
        <w:tc>
          <w:tcPr>
            <w:tcW w:w="5879" w:type="dxa"/>
            <w:vAlign w:val="center"/>
          </w:tcPr>
          <w:p w14:paraId="2BFA7659" w14:textId="77777777" w:rsidR="00C758DC" w:rsidRPr="0068137D" w:rsidRDefault="00C758DC" w:rsidP="00E04B41">
            <w:pPr>
              <w:jc w:val="center"/>
              <w:rPr>
                <w:rFonts w:ascii="Arial" w:eastAsia="Calibri" w:hAnsi="Arial" w:cs="Arial"/>
                <w:b/>
                <w:bCs/>
                <w:sz w:val="20"/>
                <w:szCs w:val="20"/>
              </w:rPr>
            </w:pPr>
            <w:r w:rsidRPr="0068137D">
              <w:rPr>
                <w:rFonts w:ascii="Arial" w:hAnsi="Arial" w:cs="Arial"/>
                <w:b/>
                <w:sz w:val="20"/>
                <w:szCs w:val="20"/>
              </w:rPr>
              <w:t>The sustainable procurement requirement set for the procurement object</w:t>
            </w:r>
          </w:p>
        </w:tc>
        <w:tc>
          <w:tcPr>
            <w:tcW w:w="3587" w:type="dxa"/>
            <w:vAlign w:val="center"/>
          </w:tcPr>
          <w:p w14:paraId="429B0FD2" w14:textId="77777777" w:rsidR="00C758DC" w:rsidRPr="0068137D" w:rsidRDefault="00C758DC" w:rsidP="00E04B41">
            <w:pPr>
              <w:tabs>
                <w:tab w:val="left" w:pos="851"/>
              </w:tabs>
              <w:ind w:left="142"/>
              <w:jc w:val="center"/>
              <w:rPr>
                <w:rFonts w:ascii="Arial" w:hAnsi="Arial" w:cs="Arial"/>
                <w:b/>
                <w:bCs/>
                <w:iCs/>
                <w:sz w:val="20"/>
                <w:szCs w:val="20"/>
              </w:rPr>
            </w:pPr>
            <w:r w:rsidRPr="0068137D">
              <w:rPr>
                <w:rFonts w:ascii="Arial" w:hAnsi="Arial" w:cs="Arial"/>
                <w:b/>
                <w:sz w:val="20"/>
                <w:szCs w:val="20"/>
              </w:rPr>
              <w:t xml:space="preserve">Evidence of conformity provided during the procurement procedures </w:t>
            </w:r>
          </w:p>
        </w:tc>
        <w:tc>
          <w:tcPr>
            <w:tcW w:w="3995" w:type="dxa"/>
            <w:vAlign w:val="center"/>
          </w:tcPr>
          <w:p w14:paraId="51BABCCF" w14:textId="77777777" w:rsidR="00C758DC" w:rsidRPr="0068137D" w:rsidRDefault="00C758DC" w:rsidP="00E04B41">
            <w:pPr>
              <w:jc w:val="center"/>
              <w:rPr>
                <w:rFonts w:ascii="Arial" w:eastAsia="Calibri" w:hAnsi="Arial" w:cs="Arial"/>
                <w:b/>
                <w:bCs/>
                <w:sz w:val="20"/>
                <w:szCs w:val="20"/>
              </w:rPr>
            </w:pPr>
            <w:r w:rsidRPr="0068137D">
              <w:rPr>
                <w:rFonts w:ascii="Arial" w:hAnsi="Arial" w:cs="Arial"/>
                <w:b/>
                <w:sz w:val="20"/>
                <w:szCs w:val="20"/>
              </w:rPr>
              <w:t>Evidence of conformity provided during the contract performance</w:t>
            </w:r>
          </w:p>
        </w:tc>
      </w:tr>
      <w:tr w:rsidR="00C758DC" w:rsidRPr="0068137D" w14:paraId="6C0223AE" w14:textId="77777777" w:rsidTr="00953A0E">
        <w:tc>
          <w:tcPr>
            <w:tcW w:w="704" w:type="dxa"/>
            <w:shd w:val="clear" w:color="auto" w:fill="A8D08D" w:themeFill="accent6" w:themeFillTint="99"/>
            <w:vAlign w:val="center"/>
          </w:tcPr>
          <w:p w14:paraId="4D19C6EB" w14:textId="77777777" w:rsidR="00C758DC" w:rsidRPr="0068137D" w:rsidRDefault="00C758DC" w:rsidP="00E04B41">
            <w:pPr>
              <w:jc w:val="center"/>
              <w:rPr>
                <w:rFonts w:ascii="Arial" w:eastAsia="Calibri" w:hAnsi="Arial" w:cs="Arial"/>
                <w:b/>
                <w:sz w:val="20"/>
                <w:szCs w:val="20"/>
              </w:rPr>
            </w:pPr>
            <w:r w:rsidRPr="0068137D">
              <w:rPr>
                <w:rFonts w:ascii="Arial" w:hAnsi="Arial" w:cs="Arial"/>
                <w:b/>
                <w:sz w:val="20"/>
                <w:szCs w:val="20"/>
              </w:rPr>
              <w:t>I.</w:t>
            </w:r>
          </w:p>
        </w:tc>
        <w:tc>
          <w:tcPr>
            <w:tcW w:w="13461" w:type="dxa"/>
            <w:gridSpan w:val="3"/>
            <w:shd w:val="clear" w:color="auto" w:fill="A8D08D" w:themeFill="accent6" w:themeFillTint="99"/>
          </w:tcPr>
          <w:p w14:paraId="70F116BC" w14:textId="77777777" w:rsidR="00C758DC" w:rsidRPr="0068137D" w:rsidRDefault="00C758DC" w:rsidP="00E04B41">
            <w:pPr>
              <w:jc w:val="both"/>
              <w:rPr>
                <w:rFonts w:ascii="Arial" w:eastAsia="Calibri" w:hAnsi="Arial" w:cs="Arial"/>
                <w:b/>
                <w:sz w:val="20"/>
                <w:szCs w:val="20"/>
              </w:rPr>
            </w:pPr>
            <w:r w:rsidRPr="0068137D">
              <w:rPr>
                <w:rFonts w:ascii="Arial" w:hAnsi="Arial" w:cs="Arial"/>
                <w:b/>
                <w:bCs/>
                <w:sz w:val="20"/>
                <w:szCs w:val="20"/>
              </w:rPr>
              <w:t>Green requirements</w:t>
            </w:r>
          </w:p>
        </w:tc>
      </w:tr>
      <w:tr w:rsidR="00C758DC" w:rsidRPr="0068137D" w14:paraId="53C36535" w14:textId="77777777" w:rsidTr="00953A0E">
        <w:tc>
          <w:tcPr>
            <w:tcW w:w="704" w:type="dxa"/>
            <w:vAlign w:val="center"/>
          </w:tcPr>
          <w:p w14:paraId="413AB05F" w14:textId="561E79BB" w:rsidR="00C758DC" w:rsidRPr="00953A0E" w:rsidRDefault="00953A0E" w:rsidP="00953A0E">
            <w:pPr>
              <w:jc w:val="center"/>
              <w:rPr>
                <w:rFonts w:ascii="Arial" w:eastAsia="Calibri" w:hAnsi="Arial" w:cs="Arial"/>
                <w:bCs/>
                <w:sz w:val="20"/>
                <w:szCs w:val="20"/>
                <w:lang w:val="en-US"/>
              </w:rPr>
            </w:pPr>
            <w:r w:rsidRPr="00953A0E">
              <w:rPr>
                <w:rFonts w:ascii="Arial" w:eastAsia="Calibri" w:hAnsi="Arial" w:cs="Arial"/>
                <w:bCs/>
                <w:sz w:val="20"/>
                <w:szCs w:val="20"/>
                <w:lang w:val="en-US"/>
              </w:rPr>
              <w:t>1.</w:t>
            </w:r>
          </w:p>
        </w:tc>
        <w:tc>
          <w:tcPr>
            <w:tcW w:w="5879" w:type="dxa"/>
          </w:tcPr>
          <w:p w14:paraId="36CA0EF4" w14:textId="1A94351F" w:rsidR="00C758DC" w:rsidRPr="00953A0E" w:rsidRDefault="00953A0E" w:rsidP="00E04B41">
            <w:pPr>
              <w:jc w:val="both"/>
              <w:rPr>
                <w:rFonts w:ascii="Arial" w:eastAsia="Calibri" w:hAnsi="Arial" w:cs="Arial"/>
                <w:bCs/>
                <w:sz w:val="20"/>
                <w:szCs w:val="20"/>
              </w:rPr>
            </w:pPr>
            <w:r w:rsidRPr="00953A0E">
              <w:rPr>
                <w:rFonts w:ascii="Arial" w:eastAsia="Calibri" w:hAnsi="Arial" w:cs="Arial"/>
                <w:bCs/>
                <w:sz w:val="20"/>
                <w:szCs w:val="20"/>
              </w:rPr>
              <w:t>The Supplier must ensure that the wagons remain sealed throughout the entire rental period, i.e., that no cargo falls out during transport and does not enter the environment.</w:t>
            </w:r>
          </w:p>
        </w:tc>
        <w:tc>
          <w:tcPr>
            <w:tcW w:w="3587" w:type="dxa"/>
            <w:vAlign w:val="center"/>
          </w:tcPr>
          <w:p w14:paraId="00AC765E" w14:textId="54B05F79" w:rsidR="00C758DC" w:rsidRPr="0068137D" w:rsidRDefault="00953A0E" w:rsidP="00953A0E">
            <w:pPr>
              <w:jc w:val="center"/>
              <w:rPr>
                <w:rFonts w:ascii="Arial" w:eastAsia="Calibri" w:hAnsi="Arial" w:cs="Arial"/>
                <w:i/>
                <w:iCs/>
                <w:sz w:val="20"/>
                <w:szCs w:val="20"/>
              </w:rPr>
            </w:pPr>
            <w:r>
              <w:rPr>
                <w:rFonts w:ascii="Arial" w:eastAsia="Calibri" w:hAnsi="Arial" w:cs="Arial"/>
                <w:i/>
                <w:iCs/>
                <w:sz w:val="20"/>
                <w:szCs w:val="20"/>
              </w:rPr>
              <w:t>-</w:t>
            </w:r>
          </w:p>
        </w:tc>
        <w:tc>
          <w:tcPr>
            <w:tcW w:w="3995" w:type="dxa"/>
            <w:vAlign w:val="center"/>
          </w:tcPr>
          <w:p w14:paraId="7345B1D0" w14:textId="26D2ECAF" w:rsidR="00C758DC" w:rsidRPr="0068137D" w:rsidRDefault="00953A0E" w:rsidP="00953A0E">
            <w:pPr>
              <w:jc w:val="center"/>
              <w:rPr>
                <w:rFonts w:ascii="Arial" w:eastAsia="Calibri" w:hAnsi="Arial" w:cs="Arial"/>
                <w:i/>
                <w:iCs/>
                <w:sz w:val="20"/>
                <w:szCs w:val="20"/>
              </w:rPr>
            </w:pPr>
            <w:r>
              <w:rPr>
                <w:rFonts w:ascii="Arial" w:eastAsia="Calibri" w:hAnsi="Arial" w:cs="Arial"/>
                <w:i/>
                <w:iCs/>
                <w:sz w:val="20"/>
                <w:szCs w:val="20"/>
              </w:rPr>
              <w:t>-</w:t>
            </w:r>
          </w:p>
        </w:tc>
      </w:tr>
      <w:tr w:rsidR="00953A0E" w:rsidRPr="0068137D" w14:paraId="353483DA" w14:textId="77777777" w:rsidTr="00953A0E">
        <w:tc>
          <w:tcPr>
            <w:tcW w:w="704" w:type="dxa"/>
            <w:vAlign w:val="center"/>
          </w:tcPr>
          <w:p w14:paraId="7146FDE5" w14:textId="6F2E784A" w:rsidR="00953A0E" w:rsidRPr="00953A0E" w:rsidRDefault="00953A0E" w:rsidP="00953A0E">
            <w:pPr>
              <w:jc w:val="center"/>
              <w:rPr>
                <w:rFonts w:ascii="Arial" w:eastAsia="Calibri" w:hAnsi="Arial" w:cs="Arial"/>
                <w:bCs/>
                <w:sz w:val="20"/>
                <w:szCs w:val="20"/>
              </w:rPr>
            </w:pPr>
            <w:r w:rsidRPr="00953A0E">
              <w:rPr>
                <w:rFonts w:ascii="Arial" w:eastAsia="Calibri" w:hAnsi="Arial" w:cs="Arial"/>
                <w:bCs/>
                <w:sz w:val="20"/>
                <w:szCs w:val="20"/>
              </w:rPr>
              <w:t>2.</w:t>
            </w:r>
          </w:p>
        </w:tc>
        <w:tc>
          <w:tcPr>
            <w:tcW w:w="5879" w:type="dxa"/>
          </w:tcPr>
          <w:p w14:paraId="4B87379F" w14:textId="7E0E0146" w:rsidR="00953A0E" w:rsidRPr="00953A0E" w:rsidRDefault="00953A0E" w:rsidP="00E04B41">
            <w:pPr>
              <w:jc w:val="both"/>
              <w:rPr>
                <w:rFonts w:ascii="Arial" w:eastAsia="Calibri" w:hAnsi="Arial" w:cs="Arial"/>
                <w:bCs/>
                <w:sz w:val="20"/>
                <w:szCs w:val="20"/>
              </w:rPr>
            </w:pPr>
            <w:r w:rsidRPr="00953A0E">
              <w:rPr>
                <w:rFonts w:ascii="Arial" w:eastAsia="Calibri" w:hAnsi="Arial" w:cs="Arial"/>
                <w:bCs/>
                <w:sz w:val="20"/>
                <w:szCs w:val="20"/>
              </w:rPr>
              <w:t>For wagon cleaning, the Supplier must use environmentally friendly products.</w:t>
            </w:r>
          </w:p>
        </w:tc>
        <w:tc>
          <w:tcPr>
            <w:tcW w:w="3587" w:type="dxa"/>
            <w:vAlign w:val="center"/>
          </w:tcPr>
          <w:p w14:paraId="1D6DAB4D" w14:textId="0D4B8FA9" w:rsidR="00953A0E" w:rsidRPr="0068137D" w:rsidRDefault="00953A0E" w:rsidP="00953A0E">
            <w:pPr>
              <w:jc w:val="center"/>
              <w:rPr>
                <w:rFonts w:ascii="Arial" w:eastAsia="Calibri" w:hAnsi="Arial" w:cs="Arial"/>
                <w:i/>
                <w:iCs/>
                <w:sz w:val="20"/>
                <w:szCs w:val="20"/>
              </w:rPr>
            </w:pPr>
            <w:r>
              <w:rPr>
                <w:rFonts w:ascii="Arial" w:eastAsia="Calibri" w:hAnsi="Arial" w:cs="Arial"/>
                <w:i/>
                <w:iCs/>
                <w:sz w:val="20"/>
                <w:szCs w:val="20"/>
              </w:rPr>
              <w:t>-</w:t>
            </w:r>
          </w:p>
        </w:tc>
        <w:tc>
          <w:tcPr>
            <w:tcW w:w="3995" w:type="dxa"/>
            <w:vAlign w:val="center"/>
          </w:tcPr>
          <w:p w14:paraId="135168F7" w14:textId="04CEC873" w:rsidR="00953A0E" w:rsidRPr="0068137D" w:rsidRDefault="00953A0E" w:rsidP="00953A0E">
            <w:pPr>
              <w:jc w:val="center"/>
              <w:rPr>
                <w:rFonts w:ascii="Arial" w:eastAsia="Calibri" w:hAnsi="Arial" w:cs="Arial"/>
                <w:i/>
                <w:iCs/>
                <w:sz w:val="20"/>
                <w:szCs w:val="20"/>
              </w:rPr>
            </w:pPr>
            <w:r>
              <w:rPr>
                <w:rFonts w:ascii="Arial" w:eastAsia="Calibri" w:hAnsi="Arial" w:cs="Arial"/>
                <w:i/>
                <w:iCs/>
                <w:sz w:val="20"/>
                <w:szCs w:val="20"/>
              </w:rPr>
              <w:t>-</w:t>
            </w:r>
          </w:p>
        </w:tc>
      </w:tr>
    </w:tbl>
    <w:p w14:paraId="273F9BF6" w14:textId="77777777" w:rsidR="00FB6DAD" w:rsidRPr="0068137D" w:rsidRDefault="00FB6DAD">
      <w:pPr>
        <w:rPr>
          <w:rFonts w:ascii="Arial" w:hAnsi="Arial" w:cs="Arial"/>
          <w:sz w:val="20"/>
          <w:szCs w:val="20"/>
        </w:rPr>
      </w:pPr>
    </w:p>
    <w:sectPr w:rsidR="00FB6DAD" w:rsidRPr="0068137D" w:rsidSect="00C758DC">
      <w:headerReference w:type="even" r:id="rId10"/>
      <w:headerReference w:type="default" r:id="rId11"/>
      <w:headerReference w:type="first" r:id="rId12"/>
      <w:pgSz w:w="16838" w:h="11906" w:orient="landscape"/>
      <w:pgMar w:top="1701" w:right="962"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85761" w14:textId="77777777" w:rsidR="00B2658E" w:rsidRDefault="00B2658E" w:rsidP="00C758DC">
      <w:pPr>
        <w:spacing w:after="0" w:line="240" w:lineRule="auto"/>
      </w:pPr>
      <w:r>
        <w:separator/>
      </w:r>
    </w:p>
  </w:endnote>
  <w:endnote w:type="continuationSeparator" w:id="0">
    <w:p w14:paraId="4D6BBFFE" w14:textId="77777777" w:rsidR="00B2658E" w:rsidRDefault="00B2658E" w:rsidP="00C7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7EED3" w14:textId="77777777" w:rsidR="00B2658E" w:rsidRDefault="00B2658E" w:rsidP="00C758DC">
      <w:pPr>
        <w:spacing w:after="0" w:line="240" w:lineRule="auto"/>
      </w:pPr>
      <w:r>
        <w:separator/>
      </w:r>
    </w:p>
  </w:footnote>
  <w:footnote w:type="continuationSeparator" w:id="0">
    <w:p w14:paraId="73252760" w14:textId="77777777" w:rsidR="00B2658E" w:rsidRDefault="00B2658E" w:rsidP="00C75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992E" w14:textId="1D5C77A5" w:rsidR="00C758DC" w:rsidRDefault="00C75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498A" w14:textId="19F0D055" w:rsidR="00C758DC" w:rsidRDefault="00C7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8293" w14:textId="2305C666" w:rsidR="00C758DC" w:rsidRDefault="00C7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3B3E97"/>
    <w:multiLevelType w:val="hybridMultilevel"/>
    <w:tmpl w:val="64569878"/>
    <w:lvl w:ilvl="0" w:tplc="9F4E1F66">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4615035">
    <w:abstractNumId w:val="1"/>
  </w:num>
  <w:num w:numId="2" w16cid:durableId="787970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DC"/>
    <w:rsid w:val="00093598"/>
    <w:rsid w:val="000E1779"/>
    <w:rsid w:val="001B1FDC"/>
    <w:rsid w:val="0033684B"/>
    <w:rsid w:val="003F2EEE"/>
    <w:rsid w:val="003F5F78"/>
    <w:rsid w:val="003F717B"/>
    <w:rsid w:val="00431D9B"/>
    <w:rsid w:val="004624BB"/>
    <w:rsid w:val="004839A2"/>
    <w:rsid w:val="004D2188"/>
    <w:rsid w:val="00504A70"/>
    <w:rsid w:val="006522F5"/>
    <w:rsid w:val="0068137D"/>
    <w:rsid w:val="009205C7"/>
    <w:rsid w:val="00953A0E"/>
    <w:rsid w:val="009B31DD"/>
    <w:rsid w:val="00B2658E"/>
    <w:rsid w:val="00C758DC"/>
    <w:rsid w:val="00C759B1"/>
    <w:rsid w:val="00D165FD"/>
    <w:rsid w:val="00D66BC2"/>
    <w:rsid w:val="00E13EFE"/>
    <w:rsid w:val="00E549CD"/>
    <w:rsid w:val="00EE6997"/>
    <w:rsid w:val="00F6529D"/>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77A7"/>
  <w15:chartTrackingRefBased/>
  <w15:docId w15:val="{E651BDF1-E279-4121-821D-C60FD18A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8DC"/>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58D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C758D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758DC"/>
    <w:rPr>
      <w:lang w:val="en-GB"/>
    </w:rPr>
  </w:style>
  <w:style w:type="character" w:styleId="Hyperlink">
    <w:name w:val="Hyperlink"/>
    <w:basedOn w:val="DefaultParagraphFont"/>
    <w:uiPriority w:val="99"/>
    <w:unhideWhenUsed/>
    <w:rsid w:val="00C758DC"/>
    <w:rPr>
      <w:color w:val="0563C1" w:themeColor="hyperlink"/>
      <w:u w:val="single"/>
    </w:rPr>
  </w:style>
  <w:style w:type="paragraph" w:styleId="Header">
    <w:name w:val="header"/>
    <w:basedOn w:val="Normal"/>
    <w:link w:val="HeaderChar"/>
    <w:uiPriority w:val="99"/>
    <w:unhideWhenUsed/>
    <w:rsid w:val="00C758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58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08C66325-11A5-4E0A-8471-ECE8FA8AB1EE}">
  <ds:schemaRefs>
    <ds:schemaRef ds:uri="http://schemas.microsoft.com/sharepoint/v3/contenttype/forms"/>
  </ds:schemaRefs>
</ds:datastoreItem>
</file>

<file path=customXml/itemProps2.xml><?xml version="1.0" encoding="utf-8"?>
<ds:datastoreItem xmlns:ds="http://schemas.openxmlformats.org/officeDocument/2006/customXml" ds:itemID="{89C4800C-43C4-4C50-A01F-0EB46F11CA6B}"/>
</file>

<file path=customXml/itemProps3.xml><?xml version="1.0" encoding="utf-8"?>
<ds:datastoreItem xmlns:ds="http://schemas.openxmlformats.org/officeDocument/2006/customXml" ds:itemID="{33DBC4E2-5832-45F5-9162-93CECB28696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1</Pages>
  <Words>1300</Words>
  <Characters>741</Characters>
  <Application>Microsoft Office Word</Application>
  <DocSecurity>0</DocSecurity>
  <Lines>6</Lines>
  <Paragraphs>4</Paragraphs>
  <ScaleCrop>false</ScaleCrop>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Gintarė Alonderytė</cp:lastModifiedBy>
  <cp:revision>14</cp:revision>
  <dcterms:created xsi:type="dcterms:W3CDTF">2025-01-14T10:06:00Z</dcterms:created>
  <dcterms:modified xsi:type="dcterms:W3CDTF">2026-06-26T12:31:00Z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ies>
</file>